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E6843">
      <w:pPr>
        <w:shd w:val="clear" w:color="auto" w:fill="FFFFFF"/>
        <w:spacing w:after="0" w:line="240" w:lineRule="auto"/>
        <w:ind w:left="-142" w:firstLine="142"/>
        <w:rPr>
          <w:rFonts w:ascii="Times New Roman" w:hAnsi="Times New Roman" w:cs="Times New Roman" w:eastAsiaTheme="minorEastAsia"/>
          <w:sz w:val="24"/>
          <w:szCs w:val="24"/>
        </w:rPr>
      </w:pPr>
      <w:bookmarkStart w:id="0" w:name="_Hlk123718636"/>
      <w:bookmarkStart w:id="4" w:name="_GoBack"/>
      <w:bookmarkEnd w:id="4"/>
    </w:p>
    <w:p w14:paraId="251FDE63">
      <w:pPr>
        <w:shd w:val="clear" w:color="auto" w:fill="FFFFFF"/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 xml:space="preserve">        </w:t>
      </w:r>
      <w:bookmarkStart w:id="1" w:name="_Hlk30507283"/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523875" cy="6858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D60F">
      <w:pPr>
        <w:shd w:val="clear" w:color="auto" w:fill="FFFFFF"/>
        <w:spacing w:after="0" w:line="240" w:lineRule="auto"/>
        <w:ind w:left="708" w:firstLine="708"/>
        <w:rPr>
          <w:rFonts w:ascii="Times New Roman" w:hAnsi="Times New Roman"/>
          <w:color w:val="222222"/>
          <w:sz w:val="24"/>
          <w:szCs w:val="24"/>
          <w:lang w:eastAsia="hr-HR"/>
        </w:rPr>
      </w:pPr>
    </w:p>
    <w:p w14:paraId="38F1D2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         REPUBLIKA HRVATSKA</w:t>
      </w:r>
    </w:p>
    <w:p w14:paraId="30364B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SPLITSKO-DALMATINSKA ŽUPANIJA </w:t>
      </w:r>
    </w:p>
    <w:p w14:paraId="2DEA3A5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 xml:space="preserve">               OPĆINA DUGI RAT</w:t>
      </w:r>
    </w:p>
    <w:p w14:paraId="0DCC144A">
      <w:pPr>
        <w:shd w:val="clear" w:color="auto" w:fill="FFFFFF"/>
        <w:spacing w:after="0" w:line="240" w:lineRule="auto"/>
        <w:rPr>
          <w:rFonts w:ascii="Times New Roman" w:hAnsi="Times New Roman"/>
          <w:b/>
          <w:color w:val="222222"/>
          <w:sz w:val="28"/>
          <w:szCs w:val="28"/>
          <w:lang w:eastAsia="hr-HR"/>
        </w:rPr>
      </w:pPr>
      <w:r>
        <w:rPr>
          <w:rFonts w:ascii="Times New Roman" w:hAnsi="Times New Roman"/>
          <w:b/>
          <w:color w:val="222222"/>
          <w:sz w:val="28"/>
          <w:szCs w:val="28"/>
          <w:lang w:eastAsia="hr-HR"/>
        </w:rPr>
        <w:t xml:space="preserve">            Općinski načelnik</w:t>
      </w:r>
    </w:p>
    <w:p w14:paraId="69330CB5">
      <w:pPr>
        <w:shd w:val="clear" w:color="auto" w:fill="FFFFFF"/>
        <w:spacing w:after="0" w:line="240" w:lineRule="auto"/>
        <w:rPr>
          <w:rFonts w:ascii="Times New Roman" w:hAnsi="Times New Roman"/>
          <w:b/>
          <w:color w:val="222222"/>
          <w:sz w:val="24"/>
          <w:szCs w:val="24"/>
          <w:lang w:eastAsia="hr-HR"/>
        </w:rPr>
      </w:pPr>
    </w:p>
    <w:p w14:paraId="667B73F0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color w:val="222222"/>
          <w:sz w:val="24"/>
          <w:szCs w:val="24"/>
          <w:lang w:eastAsia="hr-HR"/>
        </w:rPr>
        <w:t>KLASA: 024-06/25-01/001</w:t>
      </w:r>
    </w:p>
    <w:p w14:paraId="291BA584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color w:val="222222"/>
          <w:sz w:val="24"/>
          <w:szCs w:val="24"/>
          <w:lang w:eastAsia="hr-HR"/>
        </w:rPr>
        <w:t>URBROJ: 2181-22-25-02</w:t>
      </w:r>
    </w:p>
    <w:p w14:paraId="24A97EF0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color w:val="222222"/>
          <w:sz w:val="24"/>
          <w:szCs w:val="24"/>
          <w:lang w:eastAsia="hr-HR"/>
        </w:rPr>
        <w:t>Dugi Rat, 19. rujna 2025.</w:t>
      </w:r>
    </w:p>
    <w:p w14:paraId="157789B1">
      <w:pPr>
        <w:spacing w:after="0" w:line="240" w:lineRule="auto"/>
        <w:rPr>
          <w:bCs/>
          <w:sz w:val="24"/>
          <w:szCs w:val="24"/>
        </w:rPr>
      </w:pPr>
    </w:p>
    <w:p w14:paraId="25EA103D">
      <w:pPr>
        <w:spacing w:after="0" w:line="240" w:lineRule="auto"/>
        <w:ind w:right="389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odredbi članka 28. Zakona o javnoj nabavi („Narodne Novine“ broj 120/16 i 114/22) i članka 34. Statuta Općine Dugi Rat ("Službeni glasnik" - službeno glasilo Općine Dugi Rat broj 5/21) i članka 3. stavka 1. Pravilnika o planu nabave, registru ugovora, prethodnom savjetovanju i analizi tržišta u javnoj nabavi („Narodne Novine“ broj 101/17 i 144/20) općinski načelnik Općine Dugi Rat, donosi sljedeće   </w:t>
      </w:r>
    </w:p>
    <w:p w14:paraId="3335E2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3544ACBB">
      <w:pPr>
        <w:pStyle w:val="3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IZMJENE I DOPUNE PLANA NABAVE ZA 2025. GODINU</w:t>
      </w:r>
    </w:p>
    <w:p w14:paraId="26A36524">
      <w:pPr>
        <w:pStyle w:val="37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14:paraId="75F47DA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2" w:name="_Hlk209182791"/>
      <w:r>
        <w:rPr>
          <w:rFonts w:ascii="Times New Roman" w:hAnsi="Times New Roman"/>
          <w:bCs/>
          <w:sz w:val="24"/>
          <w:szCs w:val="24"/>
        </w:rPr>
        <w:t>Članak 1</w:t>
      </w:r>
      <w:bookmarkEnd w:id="2"/>
      <w:r>
        <w:rPr>
          <w:rFonts w:ascii="Times New Roman" w:hAnsi="Times New Roman"/>
          <w:bCs/>
          <w:sz w:val="24"/>
          <w:szCs w:val="24"/>
        </w:rPr>
        <w:t>.</w:t>
      </w:r>
    </w:p>
    <w:p w14:paraId="6FB449C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E3AAF6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 planu nabave Općine Dugi Rat za 2025. godinu KLASA 024-06/25-01/001, URBROJ: 2181-22-25-01 objavljenom u „Službenom glasniku „- službeno glasilo Općine Dugi Rat broj: 03/2025, u članku 4. stavke nabave pod evidencijskim brojevima JRa-25/06, RA-25/15, RA-25/18, RA-25/26, RA-25/29 mijenjaju se na način da iste sada glase:</w:t>
      </w:r>
    </w:p>
    <w:p w14:paraId="781930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36"/>
        <w:gridCol w:w="1354"/>
        <w:gridCol w:w="1571"/>
        <w:gridCol w:w="1329"/>
        <w:gridCol w:w="1137"/>
        <w:gridCol w:w="1136"/>
        <w:gridCol w:w="1335"/>
        <w:gridCol w:w="1082"/>
        <w:gridCol w:w="1105"/>
        <w:gridCol w:w="1227"/>
      </w:tblGrid>
      <w:tr w14:paraId="17C2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78" w:type="dxa"/>
          </w:tcPr>
          <w:p w14:paraId="55F898E5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bookmarkStart w:id="3" w:name="_Hlk209439299"/>
            <w:r>
              <w:rPr>
                <w:rFonts w:cs="Times New Roman" w:eastAsiaTheme="minorEastAsia"/>
                <w:b/>
                <w:bCs/>
                <w:lang w:val="en-US"/>
              </w:rPr>
              <w:t>Evidencijski broj nabave</w:t>
            </w:r>
          </w:p>
        </w:tc>
        <w:tc>
          <w:tcPr>
            <w:tcW w:w="1836" w:type="dxa"/>
          </w:tcPr>
          <w:p w14:paraId="3D0E5E9C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Predmet  javne nabave</w:t>
            </w:r>
          </w:p>
        </w:tc>
        <w:tc>
          <w:tcPr>
            <w:tcW w:w="1354" w:type="dxa"/>
          </w:tcPr>
          <w:p w14:paraId="6B506335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CPV</w:t>
            </w:r>
          </w:p>
        </w:tc>
        <w:tc>
          <w:tcPr>
            <w:tcW w:w="1571" w:type="dxa"/>
          </w:tcPr>
          <w:p w14:paraId="05FACE9C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Procijenjena vrijednost nabave (EUR)</w:t>
            </w:r>
          </w:p>
        </w:tc>
        <w:tc>
          <w:tcPr>
            <w:tcW w:w="1329" w:type="dxa"/>
          </w:tcPr>
          <w:p w14:paraId="01D4EEF2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Vrsta postupka</w:t>
            </w:r>
          </w:p>
        </w:tc>
        <w:tc>
          <w:tcPr>
            <w:tcW w:w="1137" w:type="dxa"/>
          </w:tcPr>
          <w:p w14:paraId="60DF7D33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Predmet podijeljen u grupe</w:t>
            </w:r>
          </w:p>
        </w:tc>
        <w:tc>
          <w:tcPr>
            <w:tcW w:w="1136" w:type="dxa"/>
          </w:tcPr>
          <w:p w14:paraId="78D2EBB6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Tehnika / Okvirni sporazum</w:t>
            </w:r>
          </w:p>
        </w:tc>
        <w:tc>
          <w:tcPr>
            <w:tcW w:w="1335" w:type="dxa"/>
          </w:tcPr>
          <w:p w14:paraId="4EA9A252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Financiranje iz EU fondova</w:t>
            </w:r>
          </w:p>
        </w:tc>
        <w:tc>
          <w:tcPr>
            <w:tcW w:w="1082" w:type="dxa"/>
          </w:tcPr>
          <w:p w14:paraId="5CC511B5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Planirani početak postupka</w:t>
            </w:r>
          </w:p>
        </w:tc>
        <w:tc>
          <w:tcPr>
            <w:tcW w:w="1105" w:type="dxa"/>
          </w:tcPr>
          <w:p w14:paraId="0F453881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Planirano trajanje ugovora / O.S.</w:t>
            </w:r>
          </w:p>
        </w:tc>
        <w:tc>
          <w:tcPr>
            <w:tcW w:w="1227" w:type="dxa"/>
          </w:tcPr>
          <w:p w14:paraId="6D9567FB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cs="Times New Roman" w:eastAsiaTheme="minorEastAsia"/>
                <w:b/>
                <w:bCs/>
                <w:lang w:val="en-US"/>
              </w:rPr>
              <w:t>Napomena</w:t>
            </w:r>
          </w:p>
        </w:tc>
      </w:tr>
      <w:bookmarkEnd w:id="3"/>
      <w:tr w14:paraId="2948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78" w:type="dxa"/>
          </w:tcPr>
          <w:p w14:paraId="6DAF3979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JRa-25/06</w:t>
            </w:r>
          </w:p>
        </w:tc>
        <w:tc>
          <w:tcPr>
            <w:tcW w:w="1836" w:type="dxa"/>
          </w:tcPr>
          <w:p w14:paraId="763CC1BA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pješačke staze na području Duća (faza I.) i uređenja dijela ulice Vavlje II</w:t>
            </w:r>
          </w:p>
        </w:tc>
        <w:tc>
          <w:tcPr>
            <w:tcW w:w="1354" w:type="dxa"/>
          </w:tcPr>
          <w:p w14:paraId="13E0F6A2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45213316 - Radovi na postavljanju nogostupa</w:t>
            </w:r>
          </w:p>
        </w:tc>
        <w:tc>
          <w:tcPr>
            <w:tcW w:w="1571" w:type="dxa"/>
          </w:tcPr>
          <w:p w14:paraId="38625448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245.000,00</w:t>
            </w:r>
          </w:p>
        </w:tc>
        <w:tc>
          <w:tcPr>
            <w:tcW w:w="1329" w:type="dxa"/>
          </w:tcPr>
          <w:p w14:paraId="2F48272C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Otvoreni postupak</w:t>
            </w:r>
          </w:p>
        </w:tc>
        <w:tc>
          <w:tcPr>
            <w:tcW w:w="1137" w:type="dxa"/>
          </w:tcPr>
          <w:p w14:paraId="7E1394BA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6" w:type="dxa"/>
          </w:tcPr>
          <w:p w14:paraId="503DAA4A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335" w:type="dxa"/>
          </w:tcPr>
          <w:p w14:paraId="68BAC97F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082" w:type="dxa"/>
          </w:tcPr>
          <w:p w14:paraId="60D10D90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05" w:type="dxa"/>
          </w:tcPr>
          <w:p w14:paraId="4F0233E4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5 mjeseci</w:t>
            </w:r>
          </w:p>
        </w:tc>
        <w:tc>
          <w:tcPr>
            <w:tcW w:w="1227" w:type="dxa"/>
          </w:tcPr>
          <w:p w14:paraId="228D7EDB">
            <w:pPr>
              <w:spacing w:after="0" w:line="240" w:lineRule="auto"/>
              <w:rPr>
                <w:rFonts w:cs="Times New Roman" w:eastAsiaTheme="minorEastAsia"/>
                <w:b/>
                <w:bCs/>
                <w:lang w:val="en-US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788B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8" w:type="dxa"/>
            <w:noWrap/>
          </w:tcPr>
          <w:p w14:paraId="02CFC59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RA-25/15</w:t>
            </w:r>
          </w:p>
        </w:tc>
        <w:tc>
          <w:tcPr>
            <w:tcW w:w="1836" w:type="dxa"/>
          </w:tcPr>
          <w:p w14:paraId="77DD138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kolnika u ulicama Ante Starčevića, Put Vezike i Augusta Šenoe</w:t>
            </w:r>
          </w:p>
        </w:tc>
        <w:tc>
          <w:tcPr>
            <w:tcW w:w="1354" w:type="dxa"/>
          </w:tcPr>
          <w:p w14:paraId="774405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45233223 - Radovi obnavljanja kolničkog habajućeg sloja</w:t>
            </w:r>
          </w:p>
        </w:tc>
        <w:tc>
          <w:tcPr>
            <w:tcW w:w="1571" w:type="dxa"/>
            <w:noWrap/>
          </w:tcPr>
          <w:p w14:paraId="07A3DAB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57.400,00</w:t>
            </w:r>
          </w:p>
        </w:tc>
        <w:tc>
          <w:tcPr>
            <w:tcW w:w="1329" w:type="dxa"/>
          </w:tcPr>
          <w:p w14:paraId="340A904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37" w:type="dxa"/>
          </w:tcPr>
          <w:p w14:paraId="144E8A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6" w:type="dxa"/>
          </w:tcPr>
          <w:p w14:paraId="2413EC4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335" w:type="dxa"/>
          </w:tcPr>
          <w:p w14:paraId="2B5BE6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082" w:type="dxa"/>
          </w:tcPr>
          <w:p w14:paraId="7F96BDB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05" w:type="dxa"/>
          </w:tcPr>
          <w:p w14:paraId="54F932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27" w:type="dxa"/>
          </w:tcPr>
          <w:p w14:paraId="772599D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5561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8" w:type="dxa"/>
            <w:noWrap/>
          </w:tcPr>
          <w:p w14:paraId="28D4BD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RA-25/18</w:t>
            </w:r>
          </w:p>
        </w:tc>
        <w:tc>
          <w:tcPr>
            <w:tcW w:w="1836" w:type="dxa"/>
          </w:tcPr>
          <w:p w14:paraId="048207B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kolnika u ulicama Vavlje I, Luka II i Rogač III</w:t>
            </w:r>
          </w:p>
        </w:tc>
        <w:tc>
          <w:tcPr>
            <w:tcW w:w="1354" w:type="dxa"/>
          </w:tcPr>
          <w:p w14:paraId="0B6DB6D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45233223 - Radovi obnavljanja kolničkog habajućeg sloja</w:t>
            </w:r>
          </w:p>
        </w:tc>
        <w:tc>
          <w:tcPr>
            <w:tcW w:w="1571" w:type="dxa"/>
            <w:noWrap/>
          </w:tcPr>
          <w:p w14:paraId="0B0C300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50.230,00</w:t>
            </w:r>
          </w:p>
        </w:tc>
        <w:tc>
          <w:tcPr>
            <w:tcW w:w="1329" w:type="dxa"/>
          </w:tcPr>
          <w:p w14:paraId="6D9B08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37" w:type="dxa"/>
          </w:tcPr>
          <w:p w14:paraId="6FA045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6" w:type="dxa"/>
          </w:tcPr>
          <w:p w14:paraId="72A18BA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335" w:type="dxa"/>
          </w:tcPr>
          <w:p w14:paraId="3A7868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082" w:type="dxa"/>
          </w:tcPr>
          <w:p w14:paraId="384C06A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05" w:type="dxa"/>
          </w:tcPr>
          <w:p w14:paraId="57A901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15 dana</w:t>
            </w:r>
          </w:p>
        </w:tc>
        <w:tc>
          <w:tcPr>
            <w:tcW w:w="1227" w:type="dxa"/>
          </w:tcPr>
          <w:p w14:paraId="099FE0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58E1B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8" w:type="dxa"/>
            <w:noWrap/>
          </w:tcPr>
          <w:p w14:paraId="736947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RA-25/26</w:t>
            </w:r>
          </w:p>
        </w:tc>
        <w:tc>
          <w:tcPr>
            <w:tcW w:w="1836" w:type="dxa"/>
          </w:tcPr>
          <w:p w14:paraId="28DDBD8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rekonstrukcije Ulice Patra Gumaja (2. FAZA)</w:t>
            </w:r>
          </w:p>
        </w:tc>
        <w:tc>
          <w:tcPr>
            <w:tcW w:w="1354" w:type="dxa"/>
          </w:tcPr>
          <w:p w14:paraId="5DBBE4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45233252 - Radovi na površinskom sloju ulica</w:t>
            </w:r>
          </w:p>
        </w:tc>
        <w:tc>
          <w:tcPr>
            <w:tcW w:w="1571" w:type="dxa"/>
            <w:noWrap/>
          </w:tcPr>
          <w:p w14:paraId="0C37901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63.000,00</w:t>
            </w:r>
          </w:p>
        </w:tc>
        <w:tc>
          <w:tcPr>
            <w:tcW w:w="1329" w:type="dxa"/>
          </w:tcPr>
          <w:p w14:paraId="4A9F1E9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37" w:type="dxa"/>
          </w:tcPr>
          <w:p w14:paraId="5566549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6" w:type="dxa"/>
          </w:tcPr>
          <w:p w14:paraId="51C7D96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335" w:type="dxa"/>
          </w:tcPr>
          <w:p w14:paraId="7AEB44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082" w:type="dxa"/>
          </w:tcPr>
          <w:p w14:paraId="2EB8F3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05" w:type="dxa"/>
          </w:tcPr>
          <w:p w14:paraId="0852402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27" w:type="dxa"/>
          </w:tcPr>
          <w:p w14:paraId="5674C62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2C7F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8" w:type="dxa"/>
            <w:noWrap/>
          </w:tcPr>
          <w:p w14:paraId="35D4BA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RA-25/29</w:t>
            </w:r>
          </w:p>
        </w:tc>
        <w:tc>
          <w:tcPr>
            <w:tcW w:w="1836" w:type="dxa"/>
          </w:tcPr>
          <w:p w14:paraId="3CF7A3F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vanjskog dijela prostora bivše kavane Krilo za Udrugu brodara</w:t>
            </w:r>
          </w:p>
        </w:tc>
        <w:tc>
          <w:tcPr>
            <w:tcW w:w="1354" w:type="dxa"/>
          </w:tcPr>
          <w:p w14:paraId="035952F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45400000 - Završni građevinski radovi</w:t>
            </w:r>
          </w:p>
        </w:tc>
        <w:tc>
          <w:tcPr>
            <w:tcW w:w="1571" w:type="dxa"/>
            <w:noWrap/>
          </w:tcPr>
          <w:p w14:paraId="14D044E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40.000,00</w:t>
            </w:r>
          </w:p>
        </w:tc>
        <w:tc>
          <w:tcPr>
            <w:tcW w:w="1329" w:type="dxa"/>
          </w:tcPr>
          <w:p w14:paraId="14EFA8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37" w:type="dxa"/>
          </w:tcPr>
          <w:p w14:paraId="490E268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6" w:type="dxa"/>
          </w:tcPr>
          <w:p w14:paraId="3EE7F6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335" w:type="dxa"/>
          </w:tcPr>
          <w:p w14:paraId="63E4E1E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082" w:type="dxa"/>
          </w:tcPr>
          <w:p w14:paraId="5EBC1B6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05" w:type="dxa"/>
          </w:tcPr>
          <w:p w14:paraId="71737A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27" w:type="dxa"/>
          </w:tcPr>
          <w:p w14:paraId="761F5EA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</w:tbl>
    <w:p w14:paraId="6A10DD0C">
      <w:pPr>
        <w:spacing w:after="0" w:line="240" w:lineRule="auto"/>
      </w:pPr>
    </w:p>
    <w:p w14:paraId="3ED7EAFE">
      <w:pPr>
        <w:spacing w:after="0" w:line="240" w:lineRule="auto"/>
      </w:pPr>
    </w:p>
    <w:p w14:paraId="62697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4. dodaju se nove stavke pod evidencijskim brojevima JRa-25/03-A, JRo-25/03, RA-25/33, RA-25/34, RA-25/35, RA-25/36, RA-25/37, RA-25/38, RA-25/39, RA-25/40, RA-25/41, RO-25/12, RO-25/13, RO-25/14, U-25/26, U-25/27, U-25/28 kako slijedi: </w:t>
      </w:r>
    </w:p>
    <w:p w14:paraId="0608C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8"/>
        <w:tblW w:w="14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1"/>
        <w:gridCol w:w="2"/>
        <w:gridCol w:w="1337"/>
        <w:gridCol w:w="28"/>
        <w:gridCol w:w="1470"/>
        <w:gridCol w:w="28"/>
        <w:gridCol w:w="1389"/>
        <w:gridCol w:w="27"/>
        <w:gridCol w:w="1107"/>
        <w:gridCol w:w="22"/>
        <w:gridCol w:w="1112"/>
        <w:gridCol w:w="16"/>
        <w:gridCol w:w="1260"/>
        <w:gridCol w:w="10"/>
        <w:gridCol w:w="1124"/>
        <w:gridCol w:w="8"/>
        <w:gridCol w:w="1126"/>
        <w:gridCol w:w="7"/>
        <w:gridCol w:w="1269"/>
      </w:tblGrid>
      <w:tr w14:paraId="7309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71" w:type="dxa"/>
          </w:tcPr>
          <w:p w14:paraId="58A51566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Evidencijski broj nabave</w:t>
            </w:r>
          </w:p>
        </w:tc>
        <w:tc>
          <w:tcPr>
            <w:tcW w:w="1843" w:type="dxa"/>
            <w:gridSpan w:val="2"/>
          </w:tcPr>
          <w:p w14:paraId="5032C5D7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Predmet  javne nabave</w:t>
            </w:r>
          </w:p>
        </w:tc>
        <w:tc>
          <w:tcPr>
            <w:tcW w:w="1337" w:type="dxa"/>
          </w:tcPr>
          <w:p w14:paraId="46DCB680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CPV</w:t>
            </w:r>
          </w:p>
        </w:tc>
        <w:tc>
          <w:tcPr>
            <w:tcW w:w="1498" w:type="dxa"/>
            <w:gridSpan w:val="2"/>
          </w:tcPr>
          <w:p w14:paraId="1C522DD6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Procijenjena vrijednost nabave (EUR)</w:t>
            </w:r>
          </w:p>
        </w:tc>
        <w:tc>
          <w:tcPr>
            <w:tcW w:w="1417" w:type="dxa"/>
            <w:gridSpan w:val="2"/>
          </w:tcPr>
          <w:p w14:paraId="17B51C59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Vrsta postupka</w:t>
            </w:r>
          </w:p>
        </w:tc>
        <w:tc>
          <w:tcPr>
            <w:tcW w:w="1134" w:type="dxa"/>
            <w:gridSpan w:val="2"/>
          </w:tcPr>
          <w:p w14:paraId="1A0D3F40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Predmet podijeljen u grupe</w:t>
            </w:r>
          </w:p>
        </w:tc>
        <w:tc>
          <w:tcPr>
            <w:tcW w:w="1134" w:type="dxa"/>
            <w:gridSpan w:val="2"/>
          </w:tcPr>
          <w:p w14:paraId="09404794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Tehnika / Okvirni sporazum</w:t>
            </w:r>
          </w:p>
        </w:tc>
        <w:tc>
          <w:tcPr>
            <w:tcW w:w="1276" w:type="dxa"/>
            <w:gridSpan w:val="2"/>
          </w:tcPr>
          <w:p w14:paraId="0206BDA1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Financiranje iz EU fondova</w:t>
            </w:r>
          </w:p>
        </w:tc>
        <w:tc>
          <w:tcPr>
            <w:tcW w:w="1134" w:type="dxa"/>
            <w:gridSpan w:val="2"/>
          </w:tcPr>
          <w:p w14:paraId="57A57A31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Planirani početak postupka</w:t>
            </w:r>
          </w:p>
        </w:tc>
        <w:tc>
          <w:tcPr>
            <w:tcW w:w="1134" w:type="dxa"/>
            <w:gridSpan w:val="2"/>
          </w:tcPr>
          <w:p w14:paraId="024D8632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Planirano trajanje ugovora / O.S.</w:t>
            </w:r>
          </w:p>
        </w:tc>
        <w:tc>
          <w:tcPr>
            <w:tcW w:w="1276" w:type="dxa"/>
            <w:gridSpan w:val="2"/>
          </w:tcPr>
          <w:p w14:paraId="7321CEDA">
            <w:pPr>
              <w:spacing w:after="0" w:line="240" w:lineRule="auto"/>
              <w:rPr>
                <w:rFonts w:eastAsiaTheme="minorEastAsia" w:cstheme="minorHAnsi"/>
                <w:b/>
                <w:bCs/>
                <w:lang w:val="en-US"/>
              </w:rPr>
            </w:pPr>
            <w:r>
              <w:rPr>
                <w:rFonts w:eastAsiaTheme="minorEastAsia" w:cstheme="minorHAnsi"/>
                <w:b/>
                <w:bCs/>
                <w:lang w:val="en-US"/>
              </w:rPr>
              <w:t>Napomena</w:t>
            </w:r>
          </w:p>
        </w:tc>
      </w:tr>
      <w:tr w14:paraId="4264D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664D3D04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JRa-25/03-A</w:t>
            </w:r>
          </w:p>
        </w:tc>
        <w:tc>
          <w:tcPr>
            <w:tcW w:w="1843" w:type="dxa"/>
            <w:gridSpan w:val="2"/>
          </w:tcPr>
          <w:p w14:paraId="3C2AB17F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Radovi zgrade javne i društvene namjene - Kapelica i mrtvačnica u Dućama</w:t>
            </w:r>
          </w:p>
        </w:tc>
        <w:tc>
          <w:tcPr>
            <w:tcW w:w="1337" w:type="dxa"/>
          </w:tcPr>
          <w:p w14:paraId="4CE83651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45212360 - Građevinski radovi na vjerskim objektima</w:t>
            </w:r>
          </w:p>
        </w:tc>
        <w:tc>
          <w:tcPr>
            <w:tcW w:w="1498" w:type="dxa"/>
            <w:gridSpan w:val="2"/>
            <w:noWrap/>
          </w:tcPr>
          <w:p w14:paraId="0378B1D2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350.000,00</w:t>
            </w:r>
          </w:p>
        </w:tc>
        <w:tc>
          <w:tcPr>
            <w:tcW w:w="1417" w:type="dxa"/>
            <w:gridSpan w:val="2"/>
          </w:tcPr>
          <w:p w14:paraId="484A8A73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Otvoreni postupak</w:t>
            </w:r>
          </w:p>
        </w:tc>
        <w:tc>
          <w:tcPr>
            <w:tcW w:w="1134" w:type="dxa"/>
            <w:gridSpan w:val="2"/>
          </w:tcPr>
          <w:p w14:paraId="6EAE2A5A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NE</w:t>
            </w:r>
          </w:p>
        </w:tc>
        <w:tc>
          <w:tcPr>
            <w:tcW w:w="1134" w:type="dxa"/>
            <w:gridSpan w:val="2"/>
          </w:tcPr>
          <w:p w14:paraId="2A9BB0F6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 </w:t>
            </w:r>
          </w:p>
        </w:tc>
        <w:tc>
          <w:tcPr>
            <w:tcW w:w="1276" w:type="dxa"/>
            <w:gridSpan w:val="2"/>
          </w:tcPr>
          <w:p w14:paraId="31E0A75B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NE</w:t>
            </w:r>
          </w:p>
        </w:tc>
        <w:tc>
          <w:tcPr>
            <w:tcW w:w="1134" w:type="dxa"/>
            <w:gridSpan w:val="2"/>
          </w:tcPr>
          <w:p w14:paraId="12812DAC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3. kvartal</w:t>
            </w:r>
          </w:p>
        </w:tc>
        <w:tc>
          <w:tcPr>
            <w:tcW w:w="1134" w:type="dxa"/>
            <w:gridSpan w:val="2"/>
          </w:tcPr>
          <w:p w14:paraId="00C1CA46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10 mj</w:t>
            </w:r>
          </w:p>
        </w:tc>
        <w:tc>
          <w:tcPr>
            <w:tcW w:w="1276" w:type="dxa"/>
            <w:gridSpan w:val="2"/>
          </w:tcPr>
          <w:p w14:paraId="2579880B">
            <w:pPr>
              <w:spacing w:after="0" w:line="240" w:lineRule="auto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 </w:t>
            </w:r>
          </w:p>
        </w:tc>
      </w:tr>
      <w:tr w14:paraId="0D06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6F4C448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JRo-25/03</w:t>
            </w:r>
          </w:p>
        </w:tc>
        <w:tc>
          <w:tcPr>
            <w:tcW w:w="1841" w:type="dxa"/>
          </w:tcPr>
          <w:p w14:paraId="5BEE758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Nabava fiksnog radarskog uređaja za nadzor brzine</w:t>
            </w:r>
          </w:p>
        </w:tc>
        <w:tc>
          <w:tcPr>
            <w:tcW w:w="1367" w:type="dxa"/>
            <w:gridSpan w:val="3"/>
          </w:tcPr>
          <w:p w14:paraId="661F2DE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34923000 - Oprema za reguliranje cestovnog prometa</w:t>
            </w:r>
          </w:p>
        </w:tc>
        <w:tc>
          <w:tcPr>
            <w:tcW w:w="1498" w:type="dxa"/>
            <w:gridSpan w:val="2"/>
            <w:noWrap/>
          </w:tcPr>
          <w:p w14:paraId="5530044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43.000,00</w:t>
            </w:r>
          </w:p>
        </w:tc>
        <w:tc>
          <w:tcPr>
            <w:tcW w:w="1416" w:type="dxa"/>
            <w:gridSpan w:val="2"/>
          </w:tcPr>
          <w:p w14:paraId="2E20F51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Otvoreni postupak</w:t>
            </w:r>
          </w:p>
        </w:tc>
        <w:tc>
          <w:tcPr>
            <w:tcW w:w="1129" w:type="dxa"/>
            <w:gridSpan w:val="2"/>
          </w:tcPr>
          <w:p w14:paraId="4166DF9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28" w:type="dxa"/>
            <w:gridSpan w:val="2"/>
          </w:tcPr>
          <w:p w14:paraId="229BE6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51D4ED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709874E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23CAA5A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 mjeseca</w:t>
            </w:r>
          </w:p>
        </w:tc>
        <w:tc>
          <w:tcPr>
            <w:tcW w:w="1269" w:type="dxa"/>
          </w:tcPr>
          <w:p w14:paraId="3042C82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2FBE6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3CA6B60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RA-25/33</w:t>
            </w:r>
          </w:p>
        </w:tc>
        <w:tc>
          <w:tcPr>
            <w:tcW w:w="1841" w:type="dxa"/>
          </w:tcPr>
          <w:p w14:paraId="62A13EA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Sanacija trase javne fekalne kanalizacije u Dugom ratu od kuće Drage Ivaniševića 9 do Drage Ivaniševića 11</w:t>
            </w:r>
          </w:p>
        </w:tc>
        <w:tc>
          <w:tcPr>
            <w:tcW w:w="1367" w:type="dxa"/>
            <w:gridSpan w:val="3"/>
          </w:tcPr>
          <w:p w14:paraId="5EED2A9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45259100 - Popravak i održavanje uređaja za otpadne vode</w:t>
            </w:r>
          </w:p>
        </w:tc>
        <w:tc>
          <w:tcPr>
            <w:tcW w:w="1498" w:type="dxa"/>
            <w:gridSpan w:val="2"/>
            <w:noWrap/>
          </w:tcPr>
          <w:p w14:paraId="4B86C25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20.000,00</w:t>
            </w:r>
          </w:p>
        </w:tc>
        <w:tc>
          <w:tcPr>
            <w:tcW w:w="1416" w:type="dxa"/>
            <w:gridSpan w:val="2"/>
          </w:tcPr>
          <w:p w14:paraId="0BDB1A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6F9129E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28" w:type="dxa"/>
            <w:gridSpan w:val="2"/>
          </w:tcPr>
          <w:p w14:paraId="2F0245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05363E4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0D000F4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33" w:type="dxa"/>
            <w:gridSpan w:val="2"/>
          </w:tcPr>
          <w:p w14:paraId="5655BB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69" w:type="dxa"/>
          </w:tcPr>
          <w:p w14:paraId="32061E2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7243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376FDA2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RA-25/34</w:t>
            </w:r>
          </w:p>
        </w:tc>
        <w:tc>
          <w:tcPr>
            <w:tcW w:w="1841" w:type="dxa"/>
          </w:tcPr>
          <w:p w14:paraId="5910CC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vanjskog uređenja zgrade Blagajna u Jesenicama</w:t>
            </w:r>
          </w:p>
        </w:tc>
        <w:tc>
          <w:tcPr>
            <w:tcW w:w="1367" w:type="dxa"/>
            <w:gridSpan w:val="3"/>
          </w:tcPr>
          <w:p w14:paraId="74815B0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45400000 - Završni građevinski radovi</w:t>
            </w:r>
          </w:p>
        </w:tc>
        <w:tc>
          <w:tcPr>
            <w:tcW w:w="1498" w:type="dxa"/>
            <w:gridSpan w:val="2"/>
            <w:noWrap/>
          </w:tcPr>
          <w:p w14:paraId="218D2AC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63.200,00</w:t>
            </w:r>
          </w:p>
        </w:tc>
        <w:tc>
          <w:tcPr>
            <w:tcW w:w="1416" w:type="dxa"/>
            <w:gridSpan w:val="2"/>
          </w:tcPr>
          <w:p w14:paraId="3FAEE00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32D5F85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28" w:type="dxa"/>
            <w:gridSpan w:val="2"/>
          </w:tcPr>
          <w:p w14:paraId="55A4DC2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309D8C2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27163D1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1B3240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90 dana</w:t>
            </w:r>
          </w:p>
        </w:tc>
        <w:tc>
          <w:tcPr>
            <w:tcW w:w="1269" w:type="dxa"/>
          </w:tcPr>
          <w:p w14:paraId="71D0CC8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4C4E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179475D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RA-25/35</w:t>
            </w:r>
          </w:p>
        </w:tc>
        <w:tc>
          <w:tcPr>
            <w:tcW w:w="1841" w:type="dxa"/>
          </w:tcPr>
          <w:p w14:paraId="3578A1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pješačke staze na području Krila, od kuće Ercegović do sjevernog autobusnog ugibališta</w:t>
            </w:r>
          </w:p>
        </w:tc>
        <w:tc>
          <w:tcPr>
            <w:tcW w:w="1367" w:type="dxa"/>
            <w:gridSpan w:val="3"/>
          </w:tcPr>
          <w:p w14:paraId="6FEABF7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45213316 - Radovi na postavljanju nogostupa</w:t>
            </w:r>
          </w:p>
        </w:tc>
        <w:tc>
          <w:tcPr>
            <w:tcW w:w="1498" w:type="dxa"/>
            <w:gridSpan w:val="2"/>
            <w:noWrap/>
          </w:tcPr>
          <w:p w14:paraId="1BC1568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65.700,00</w:t>
            </w:r>
          </w:p>
        </w:tc>
        <w:tc>
          <w:tcPr>
            <w:tcW w:w="1416" w:type="dxa"/>
            <w:gridSpan w:val="2"/>
          </w:tcPr>
          <w:p w14:paraId="63209E4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7565F1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62EC9DD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2A6F616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0DF947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2F44359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69" w:type="dxa"/>
          </w:tcPr>
          <w:p w14:paraId="66C91C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3CD5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005B82B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RA-25/36</w:t>
            </w:r>
          </w:p>
        </w:tc>
        <w:tc>
          <w:tcPr>
            <w:tcW w:w="1841" w:type="dxa"/>
          </w:tcPr>
          <w:p w14:paraId="51B1CB7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pješačke staze na području Krila, Jesenice od kuće Ercegović do sjevernog autobusnog ugibališta (faza 1)</w:t>
            </w:r>
          </w:p>
        </w:tc>
        <w:tc>
          <w:tcPr>
            <w:tcW w:w="1367" w:type="dxa"/>
            <w:gridSpan w:val="3"/>
          </w:tcPr>
          <w:p w14:paraId="2CD693A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45213316 - Radovi na postavljanju nogostupa</w:t>
            </w:r>
          </w:p>
        </w:tc>
        <w:tc>
          <w:tcPr>
            <w:tcW w:w="1498" w:type="dxa"/>
            <w:gridSpan w:val="2"/>
            <w:noWrap/>
          </w:tcPr>
          <w:p w14:paraId="3EEB619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19.500,00</w:t>
            </w:r>
          </w:p>
        </w:tc>
        <w:tc>
          <w:tcPr>
            <w:tcW w:w="1416" w:type="dxa"/>
            <w:gridSpan w:val="2"/>
          </w:tcPr>
          <w:p w14:paraId="670B6A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3C109D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648637B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0C13C23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6D0F93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09A5D9B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25</w:t>
            </w:r>
          </w:p>
        </w:tc>
        <w:tc>
          <w:tcPr>
            <w:tcW w:w="1269" w:type="dxa"/>
          </w:tcPr>
          <w:p w14:paraId="3A9D3A6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5AED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6C9BCE7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RA-25/37</w:t>
            </w:r>
          </w:p>
        </w:tc>
        <w:tc>
          <w:tcPr>
            <w:tcW w:w="1841" w:type="dxa"/>
          </w:tcPr>
          <w:p w14:paraId="304D538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privremenog izmještanja trase oborinske odvodnje (Ulica Glavica, Dugi Rat)</w:t>
            </w:r>
          </w:p>
        </w:tc>
        <w:tc>
          <w:tcPr>
            <w:tcW w:w="1367" w:type="dxa"/>
            <w:gridSpan w:val="3"/>
          </w:tcPr>
          <w:p w14:paraId="218911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45232400 - Građevinski radovi na kolektorima otpadne vode</w:t>
            </w:r>
          </w:p>
        </w:tc>
        <w:tc>
          <w:tcPr>
            <w:tcW w:w="1498" w:type="dxa"/>
            <w:gridSpan w:val="2"/>
            <w:noWrap/>
          </w:tcPr>
          <w:p w14:paraId="2260A28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15.000,00</w:t>
            </w:r>
          </w:p>
        </w:tc>
        <w:tc>
          <w:tcPr>
            <w:tcW w:w="1416" w:type="dxa"/>
            <w:gridSpan w:val="2"/>
          </w:tcPr>
          <w:p w14:paraId="7047D7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0F1D8E6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7BEC14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2AE1165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1823197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1595C3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69" w:type="dxa"/>
          </w:tcPr>
          <w:p w14:paraId="2D741F9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2FAC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52B882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RA-25/38</w:t>
            </w:r>
          </w:p>
        </w:tc>
        <w:tc>
          <w:tcPr>
            <w:tcW w:w="1841" w:type="dxa"/>
          </w:tcPr>
          <w:p w14:paraId="0B7DE19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uređenja pješačke staze na području Krila Jesenice, od kuće Ercegović do sjevernog autobusnog ugibališta (Faza1)</w:t>
            </w:r>
          </w:p>
        </w:tc>
        <w:tc>
          <w:tcPr>
            <w:tcW w:w="1367" w:type="dxa"/>
            <w:gridSpan w:val="3"/>
          </w:tcPr>
          <w:p w14:paraId="77431FE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45213316 - Radovi na postavljanju nogostupa</w:t>
            </w:r>
          </w:p>
        </w:tc>
        <w:tc>
          <w:tcPr>
            <w:tcW w:w="1498" w:type="dxa"/>
            <w:gridSpan w:val="2"/>
            <w:noWrap/>
          </w:tcPr>
          <w:p w14:paraId="652C1C3D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40.000,00</w:t>
            </w:r>
          </w:p>
        </w:tc>
        <w:tc>
          <w:tcPr>
            <w:tcW w:w="1416" w:type="dxa"/>
            <w:gridSpan w:val="2"/>
          </w:tcPr>
          <w:p w14:paraId="68442D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1AA18CF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42A909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69D258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458C57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34146E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69" w:type="dxa"/>
          </w:tcPr>
          <w:p w14:paraId="0ED22A4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6A45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271" w:type="dxa"/>
            <w:noWrap/>
          </w:tcPr>
          <w:p w14:paraId="1137DB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RA-25/39</w:t>
            </w:r>
          </w:p>
        </w:tc>
        <w:tc>
          <w:tcPr>
            <w:tcW w:w="1841" w:type="dxa"/>
          </w:tcPr>
          <w:p w14:paraId="26FC5F6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Elektrotehnički radovi na igralištu</w:t>
            </w:r>
          </w:p>
        </w:tc>
        <w:tc>
          <w:tcPr>
            <w:tcW w:w="1367" w:type="dxa"/>
            <w:gridSpan w:val="3"/>
          </w:tcPr>
          <w:p w14:paraId="3AE4992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45315000 - Radovi na postavljanju električne instalacije za grijanje i druge električne opreme u zgradama</w:t>
            </w:r>
          </w:p>
        </w:tc>
        <w:tc>
          <w:tcPr>
            <w:tcW w:w="1498" w:type="dxa"/>
            <w:gridSpan w:val="2"/>
            <w:noWrap/>
          </w:tcPr>
          <w:p w14:paraId="6ED469D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21.600,00</w:t>
            </w:r>
          </w:p>
        </w:tc>
        <w:tc>
          <w:tcPr>
            <w:tcW w:w="1416" w:type="dxa"/>
            <w:gridSpan w:val="2"/>
          </w:tcPr>
          <w:p w14:paraId="65ED8D4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65511EA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7412BC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0DE1B1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266F01A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0B9E568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 dana</w:t>
            </w:r>
          </w:p>
        </w:tc>
        <w:tc>
          <w:tcPr>
            <w:tcW w:w="1269" w:type="dxa"/>
          </w:tcPr>
          <w:p w14:paraId="5469649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7537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0A731E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RA-25/40</w:t>
            </w:r>
          </w:p>
        </w:tc>
        <w:tc>
          <w:tcPr>
            <w:tcW w:w="1841" w:type="dxa"/>
          </w:tcPr>
          <w:p w14:paraId="7D53253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proširenja i uređenja kuhinje u centralnom vrtiću u Dugom Ratu</w:t>
            </w:r>
          </w:p>
        </w:tc>
        <w:tc>
          <w:tcPr>
            <w:tcW w:w="1367" w:type="dxa"/>
            <w:gridSpan w:val="3"/>
          </w:tcPr>
          <w:p w14:paraId="79C79D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45400000 - Završni građevinski radovi</w:t>
            </w:r>
          </w:p>
        </w:tc>
        <w:tc>
          <w:tcPr>
            <w:tcW w:w="1498" w:type="dxa"/>
            <w:gridSpan w:val="2"/>
            <w:noWrap/>
          </w:tcPr>
          <w:p w14:paraId="79FD8DD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28.600,00</w:t>
            </w:r>
          </w:p>
        </w:tc>
        <w:tc>
          <w:tcPr>
            <w:tcW w:w="1416" w:type="dxa"/>
            <w:gridSpan w:val="2"/>
          </w:tcPr>
          <w:p w14:paraId="0F36B5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40CDFA5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3908A9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1C5896B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0D999A7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58C831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20 dana</w:t>
            </w:r>
          </w:p>
        </w:tc>
        <w:tc>
          <w:tcPr>
            <w:tcW w:w="1269" w:type="dxa"/>
          </w:tcPr>
          <w:p w14:paraId="132107E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044E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787B77E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RA-25/41</w:t>
            </w:r>
          </w:p>
        </w:tc>
        <w:tc>
          <w:tcPr>
            <w:tcW w:w="1841" w:type="dxa"/>
          </w:tcPr>
          <w:p w14:paraId="33B30BD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Radovi izgradnje pristupnih prilaza za invalide i osobe smanjene pokretljivosti</w:t>
            </w:r>
          </w:p>
        </w:tc>
        <w:tc>
          <w:tcPr>
            <w:tcW w:w="1367" w:type="dxa"/>
            <w:gridSpan w:val="3"/>
          </w:tcPr>
          <w:p w14:paraId="76D92E5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45000000 - Građevinski radovi</w:t>
            </w:r>
          </w:p>
        </w:tc>
        <w:tc>
          <w:tcPr>
            <w:tcW w:w="1498" w:type="dxa"/>
            <w:gridSpan w:val="2"/>
            <w:noWrap/>
          </w:tcPr>
          <w:p w14:paraId="04D46CA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11.500,00</w:t>
            </w:r>
          </w:p>
        </w:tc>
        <w:tc>
          <w:tcPr>
            <w:tcW w:w="1416" w:type="dxa"/>
            <w:gridSpan w:val="2"/>
          </w:tcPr>
          <w:p w14:paraId="6459AFA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5FB4FA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3D0A4A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4ECDA85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42C12B8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4. kvartal</w:t>
            </w:r>
          </w:p>
        </w:tc>
        <w:tc>
          <w:tcPr>
            <w:tcW w:w="1133" w:type="dxa"/>
            <w:gridSpan w:val="2"/>
          </w:tcPr>
          <w:p w14:paraId="07B01D9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15 dana</w:t>
            </w:r>
          </w:p>
        </w:tc>
        <w:tc>
          <w:tcPr>
            <w:tcW w:w="1269" w:type="dxa"/>
          </w:tcPr>
          <w:p w14:paraId="0A6CA04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1B88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4A085D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RO-25/12</w:t>
            </w:r>
          </w:p>
        </w:tc>
        <w:tc>
          <w:tcPr>
            <w:tcW w:w="1841" w:type="dxa"/>
          </w:tcPr>
          <w:p w14:paraId="3DE925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Uređenje igrališta</w:t>
            </w:r>
          </w:p>
        </w:tc>
        <w:tc>
          <w:tcPr>
            <w:tcW w:w="1367" w:type="dxa"/>
            <w:gridSpan w:val="3"/>
          </w:tcPr>
          <w:p w14:paraId="345E3A3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43325000 - Oprema za parkove i dječja igrališta</w:t>
            </w:r>
          </w:p>
        </w:tc>
        <w:tc>
          <w:tcPr>
            <w:tcW w:w="1498" w:type="dxa"/>
            <w:gridSpan w:val="2"/>
            <w:noWrap/>
          </w:tcPr>
          <w:p w14:paraId="1DEC534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25.500,00</w:t>
            </w:r>
          </w:p>
        </w:tc>
        <w:tc>
          <w:tcPr>
            <w:tcW w:w="1416" w:type="dxa"/>
            <w:gridSpan w:val="2"/>
          </w:tcPr>
          <w:p w14:paraId="0E42C7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32EA2A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5C655CD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37A72C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23576B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6BCAD32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30</w:t>
            </w:r>
          </w:p>
        </w:tc>
        <w:tc>
          <w:tcPr>
            <w:tcW w:w="1269" w:type="dxa"/>
          </w:tcPr>
          <w:p w14:paraId="5F13F41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6901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649902F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RO-25/13</w:t>
            </w:r>
          </w:p>
        </w:tc>
        <w:tc>
          <w:tcPr>
            <w:tcW w:w="1841" w:type="dxa"/>
          </w:tcPr>
          <w:p w14:paraId="5D14764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Nabava, isporuka i ugradnja opreme za kuhinju DV Dugi Rat - faza 1</w:t>
            </w:r>
          </w:p>
        </w:tc>
        <w:tc>
          <w:tcPr>
            <w:tcW w:w="1367" w:type="dxa"/>
            <w:gridSpan w:val="3"/>
          </w:tcPr>
          <w:p w14:paraId="75098D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39140000 - Kućanski namještaj</w:t>
            </w:r>
          </w:p>
        </w:tc>
        <w:tc>
          <w:tcPr>
            <w:tcW w:w="1498" w:type="dxa"/>
            <w:gridSpan w:val="2"/>
            <w:noWrap/>
          </w:tcPr>
          <w:p w14:paraId="0A80AB9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26.000,00</w:t>
            </w:r>
          </w:p>
        </w:tc>
        <w:tc>
          <w:tcPr>
            <w:tcW w:w="1416" w:type="dxa"/>
            <w:gridSpan w:val="2"/>
          </w:tcPr>
          <w:p w14:paraId="05425C2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5DD5F7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7481A70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2CF090C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23EE095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2. kvartal</w:t>
            </w:r>
          </w:p>
        </w:tc>
        <w:tc>
          <w:tcPr>
            <w:tcW w:w="1133" w:type="dxa"/>
            <w:gridSpan w:val="2"/>
          </w:tcPr>
          <w:p w14:paraId="7DEA19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50 dana</w:t>
            </w:r>
          </w:p>
        </w:tc>
        <w:tc>
          <w:tcPr>
            <w:tcW w:w="1269" w:type="dxa"/>
          </w:tcPr>
          <w:p w14:paraId="18CF6F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795C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1271" w:type="dxa"/>
            <w:noWrap/>
          </w:tcPr>
          <w:p w14:paraId="7F7EF0C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RO-25/14</w:t>
            </w:r>
          </w:p>
        </w:tc>
        <w:tc>
          <w:tcPr>
            <w:tcW w:w="1841" w:type="dxa"/>
          </w:tcPr>
          <w:p w14:paraId="43E7F98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Nabava didaktičke opreme za dječji vrtić</w:t>
            </w:r>
          </w:p>
        </w:tc>
        <w:tc>
          <w:tcPr>
            <w:tcW w:w="1367" w:type="dxa"/>
            <w:gridSpan w:val="3"/>
          </w:tcPr>
          <w:p w14:paraId="355BA36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39162000 - Nastavna oprema</w:t>
            </w:r>
          </w:p>
        </w:tc>
        <w:tc>
          <w:tcPr>
            <w:tcW w:w="1498" w:type="dxa"/>
            <w:gridSpan w:val="2"/>
            <w:noWrap/>
          </w:tcPr>
          <w:p w14:paraId="17988295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25.600,00</w:t>
            </w:r>
          </w:p>
        </w:tc>
        <w:tc>
          <w:tcPr>
            <w:tcW w:w="1416" w:type="dxa"/>
            <w:gridSpan w:val="2"/>
          </w:tcPr>
          <w:p w14:paraId="50D651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4906CD4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24FF032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6629A7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66F9443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03BA737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15 dana</w:t>
            </w:r>
          </w:p>
        </w:tc>
        <w:tc>
          <w:tcPr>
            <w:tcW w:w="1269" w:type="dxa"/>
          </w:tcPr>
          <w:p w14:paraId="22ED01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36251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1" w:type="dxa"/>
            <w:noWrap/>
          </w:tcPr>
          <w:p w14:paraId="7DAFE7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U-25/26</w:t>
            </w:r>
          </w:p>
        </w:tc>
        <w:tc>
          <w:tcPr>
            <w:tcW w:w="1841" w:type="dxa"/>
          </w:tcPr>
          <w:p w14:paraId="6056532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Usluga izrade idejnog rješenja za groblje Dugi Rat sa pratećim sadržajima</w:t>
            </w:r>
          </w:p>
        </w:tc>
        <w:tc>
          <w:tcPr>
            <w:tcW w:w="1367" w:type="dxa"/>
            <w:gridSpan w:val="3"/>
          </w:tcPr>
          <w:p w14:paraId="6AC19BA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71320000 - Usluge tehničkog projektiranja</w:t>
            </w:r>
          </w:p>
        </w:tc>
        <w:tc>
          <w:tcPr>
            <w:tcW w:w="1498" w:type="dxa"/>
            <w:gridSpan w:val="2"/>
            <w:noWrap/>
          </w:tcPr>
          <w:p w14:paraId="207DE36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17.000,00</w:t>
            </w:r>
          </w:p>
        </w:tc>
        <w:tc>
          <w:tcPr>
            <w:tcW w:w="1416" w:type="dxa"/>
            <w:gridSpan w:val="2"/>
          </w:tcPr>
          <w:p w14:paraId="188A096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0296F76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749EEF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106952C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339A01C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1. kvartal</w:t>
            </w:r>
          </w:p>
        </w:tc>
        <w:tc>
          <w:tcPr>
            <w:tcW w:w="1133" w:type="dxa"/>
            <w:gridSpan w:val="2"/>
          </w:tcPr>
          <w:p w14:paraId="3643D6F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40 dana</w:t>
            </w:r>
          </w:p>
        </w:tc>
        <w:tc>
          <w:tcPr>
            <w:tcW w:w="1269" w:type="dxa"/>
          </w:tcPr>
          <w:p w14:paraId="639A6BC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3DB2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1" w:type="dxa"/>
            <w:noWrap/>
          </w:tcPr>
          <w:p w14:paraId="4785964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U-25/27</w:t>
            </w:r>
          </w:p>
        </w:tc>
        <w:tc>
          <w:tcPr>
            <w:tcW w:w="1841" w:type="dxa"/>
          </w:tcPr>
          <w:p w14:paraId="6AE2741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Usluga stručnog nadzora nad izvođenjem radova zgrade javne i društvene namjene- kapelica i mrtvačnica u Dućama</w:t>
            </w:r>
          </w:p>
        </w:tc>
        <w:tc>
          <w:tcPr>
            <w:tcW w:w="1367" w:type="dxa"/>
            <w:gridSpan w:val="3"/>
          </w:tcPr>
          <w:p w14:paraId="0C8C51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71247000 - Nadzor građevinskih radova</w:t>
            </w:r>
          </w:p>
        </w:tc>
        <w:tc>
          <w:tcPr>
            <w:tcW w:w="1498" w:type="dxa"/>
            <w:gridSpan w:val="2"/>
            <w:noWrap/>
          </w:tcPr>
          <w:p w14:paraId="7E1E74E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25.000,00</w:t>
            </w:r>
          </w:p>
        </w:tc>
        <w:tc>
          <w:tcPr>
            <w:tcW w:w="1416" w:type="dxa"/>
            <w:gridSpan w:val="2"/>
          </w:tcPr>
          <w:p w14:paraId="7178D6D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43D6735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28" w:type="dxa"/>
            <w:gridSpan w:val="2"/>
          </w:tcPr>
          <w:p w14:paraId="1513688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249D1AE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3A1D8A9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1A5AED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10 mjeseci</w:t>
            </w:r>
          </w:p>
        </w:tc>
        <w:tc>
          <w:tcPr>
            <w:tcW w:w="1269" w:type="dxa"/>
          </w:tcPr>
          <w:p w14:paraId="2D51FF0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  <w:tr w14:paraId="6E47D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271" w:type="dxa"/>
            <w:noWrap/>
          </w:tcPr>
          <w:p w14:paraId="0320C5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U-25/28</w:t>
            </w:r>
          </w:p>
        </w:tc>
        <w:tc>
          <w:tcPr>
            <w:tcW w:w="1841" w:type="dxa"/>
          </w:tcPr>
          <w:p w14:paraId="1B43EA6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Usluga stručnog nadzora nad izvođenjem radova izgradnje dječjih igrališta i vježbališta uz šetnicu i biciklističku stazu u Dućama</w:t>
            </w:r>
          </w:p>
        </w:tc>
        <w:tc>
          <w:tcPr>
            <w:tcW w:w="1367" w:type="dxa"/>
            <w:gridSpan w:val="3"/>
          </w:tcPr>
          <w:p w14:paraId="178538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71247000 - Nadzor građevinskih radova</w:t>
            </w:r>
          </w:p>
        </w:tc>
        <w:tc>
          <w:tcPr>
            <w:tcW w:w="1498" w:type="dxa"/>
            <w:gridSpan w:val="2"/>
            <w:noWrap/>
          </w:tcPr>
          <w:p w14:paraId="6CC372FB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18.000,00</w:t>
            </w:r>
          </w:p>
        </w:tc>
        <w:tc>
          <w:tcPr>
            <w:tcW w:w="1416" w:type="dxa"/>
            <w:gridSpan w:val="2"/>
          </w:tcPr>
          <w:p w14:paraId="211EEC7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Jednostavna nabava</w:t>
            </w:r>
          </w:p>
        </w:tc>
        <w:tc>
          <w:tcPr>
            <w:tcW w:w="1129" w:type="dxa"/>
            <w:gridSpan w:val="2"/>
          </w:tcPr>
          <w:p w14:paraId="3A63411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-</w:t>
            </w:r>
          </w:p>
        </w:tc>
        <w:tc>
          <w:tcPr>
            <w:tcW w:w="1128" w:type="dxa"/>
            <w:gridSpan w:val="2"/>
          </w:tcPr>
          <w:p w14:paraId="0CC3F1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  <w:tc>
          <w:tcPr>
            <w:tcW w:w="1270" w:type="dxa"/>
            <w:gridSpan w:val="2"/>
          </w:tcPr>
          <w:p w14:paraId="54223F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NE</w:t>
            </w:r>
          </w:p>
        </w:tc>
        <w:tc>
          <w:tcPr>
            <w:tcW w:w="1132" w:type="dxa"/>
            <w:gridSpan w:val="2"/>
          </w:tcPr>
          <w:p w14:paraId="40F4260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3. kvartal</w:t>
            </w:r>
          </w:p>
        </w:tc>
        <w:tc>
          <w:tcPr>
            <w:tcW w:w="1133" w:type="dxa"/>
            <w:gridSpan w:val="2"/>
          </w:tcPr>
          <w:p w14:paraId="7164AC3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3 mjeseca</w:t>
            </w:r>
          </w:p>
        </w:tc>
        <w:tc>
          <w:tcPr>
            <w:tcW w:w="1269" w:type="dxa"/>
          </w:tcPr>
          <w:p w14:paraId="3E30B9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color w:val="000000"/>
                <w:lang w:val="en-US" w:eastAsia="hr-HR"/>
              </w:rPr>
              <w:t> </w:t>
            </w:r>
          </w:p>
        </w:tc>
      </w:tr>
    </w:tbl>
    <w:p w14:paraId="5F23A6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FF7116">
      <w:pPr>
        <w:spacing w:after="0" w:line="240" w:lineRule="auto"/>
      </w:pPr>
    </w:p>
    <w:p w14:paraId="250FF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4. stavke pod evidencijskim brojevima JRa-25/09, RA-25/17, RA-25/19, RA-25/21 brišu se.</w:t>
      </w:r>
    </w:p>
    <w:p w14:paraId="2BC0D8CF">
      <w:pPr>
        <w:spacing w:after="0" w:line="240" w:lineRule="auto"/>
      </w:pPr>
    </w:p>
    <w:p w14:paraId="51F28C18">
      <w:pPr>
        <w:spacing w:after="0" w:line="240" w:lineRule="auto"/>
      </w:pPr>
      <w:r>
        <w:fldChar w:fldCharType="begin"/>
      </w:r>
      <w:r>
        <w:instrText xml:space="preserve"> LINK Excel.Sheet.12 "C:\\Users\\Korisnik\\Downloads\\Izmijenjena verzija plana javne nabave (1).xlsx" "Plan nabave!R7C2:R13C16" \a \f 4 \h  \* MERGEFORMAT </w:instrText>
      </w:r>
      <w:r>
        <w:fldChar w:fldCharType="separate"/>
      </w:r>
    </w:p>
    <w:p w14:paraId="212412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fldChar w:fldCharType="end"/>
      </w:r>
    </w:p>
    <w:bookmarkEnd w:id="1"/>
    <w:p w14:paraId="6793C04F">
      <w:pPr>
        <w:jc w:val="center"/>
        <w:rPr>
          <w:rFonts w:ascii="Times New Roman" w:hAnsi="Times New Roman" w:cs="Times New Roman" w:eastAsiaTheme="minorEastAsia"/>
          <w:bCs/>
          <w:sz w:val="24"/>
          <w:szCs w:val="24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</w:rPr>
        <w:t>Članak 2.</w:t>
      </w:r>
    </w:p>
    <w:p w14:paraId="62069CBB">
      <w:pPr>
        <w:jc w:val="both"/>
        <w:rPr>
          <w:rFonts w:ascii="Times New Roman" w:hAnsi="Times New Roman" w:cs="Times New Roman" w:eastAsiaTheme="minorEastAsia"/>
          <w:bCs/>
          <w:sz w:val="24"/>
          <w:szCs w:val="24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</w:rPr>
        <w:t>Ostali članci Plana nabave ostaju nepromijenjeni.</w:t>
      </w:r>
    </w:p>
    <w:p w14:paraId="73DD5BF0">
      <w:pPr>
        <w:jc w:val="center"/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</w:rPr>
        <w:t>Članak 3.</w:t>
      </w:r>
    </w:p>
    <w:p w14:paraId="47E4F459">
      <w:pP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>I.</w:t>
      </w:r>
      <w:r>
        <w:rPr>
          <w:rFonts w:ascii="Times New Roman" w:hAnsi="Times New Roman"/>
          <w:bCs/>
          <w:sz w:val="24"/>
          <w:szCs w:val="24"/>
        </w:rPr>
        <w:t xml:space="preserve"> izmjene i dopune Plana nabave roba, radova i usluga biti će objavljene u “Službenom glasniku“ - službenom glasilu Općine Dugi Rat, te će biti objavljen u standardiziranom obliku u Elektroničkom oglasniku javne nabave i na internetskim stranicama Općine.</w:t>
      </w:r>
    </w:p>
    <w:p w14:paraId="2A2B8321">
      <w:pPr>
        <w:jc w:val="center"/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>Članak 4.</w:t>
      </w:r>
    </w:p>
    <w:p w14:paraId="33217215">
      <w:pP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>Ove I. Izmjene i dopune plana stupaju na snagu prvog dana od dana objave u “Službenom glasniku ” – Službeno glasilo Općine Dugi Rat.</w:t>
      </w:r>
    </w:p>
    <w:p w14:paraId="2C72C60F">
      <w:pP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</w:p>
    <w:p w14:paraId="0D7832C3">
      <w:pPr>
        <w:ind w:left="9360" w:firstLine="720"/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 xml:space="preserve">    OPĆINSKI NAČELNIK:</w:t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ab/>
      </w:r>
    </w:p>
    <w:p w14:paraId="4EF5C67F">
      <w:pPr>
        <w:ind w:left="9360" w:firstLine="720"/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</w:pPr>
      <w:r>
        <w:rPr>
          <w:rFonts w:ascii="Times New Roman" w:hAnsi="Times New Roman" w:cs="Times New Roman" w:eastAsiaTheme="minorEastAsia"/>
          <w:bCs/>
          <w:sz w:val="24"/>
          <w:szCs w:val="24"/>
          <w:lang w:val="en-US"/>
        </w:rPr>
        <w:t xml:space="preserve">     mr. Tonči Bauk, dipl.ing.</w:t>
      </w:r>
      <w:bookmarkEnd w:id="0"/>
    </w:p>
    <w:sectPr>
      <w:footerReference r:id="rId5" w:type="default"/>
      <w:pgSz w:w="15840" w:h="12240" w:orient="landscape"/>
      <w:pgMar w:top="720" w:right="720" w:bottom="720" w:left="720" w:header="720" w:footer="720" w:gutter="0"/>
      <w:paperSrc w:first="258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94AE7">
    <w:pPr>
      <w:pStyle w:val="5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E717CC"/>
    <w:multiLevelType w:val="multilevel"/>
    <w:tmpl w:val="74E717CC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BF"/>
    <w:rsid w:val="00006A4E"/>
    <w:rsid w:val="00011353"/>
    <w:rsid w:val="00012777"/>
    <w:rsid w:val="00014052"/>
    <w:rsid w:val="00014DEA"/>
    <w:rsid w:val="000211B3"/>
    <w:rsid w:val="00035C05"/>
    <w:rsid w:val="000544B5"/>
    <w:rsid w:val="000629F5"/>
    <w:rsid w:val="0006721A"/>
    <w:rsid w:val="00073403"/>
    <w:rsid w:val="000740BF"/>
    <w:rsid w:val="00086020"/>
    <w:rsid w:val="000A037A"/>
    <w:rsid w:val="000B7702"/>
    <w:rsid w:val="000C0476"/>
    <w:rsid w:val="000C4758"/>
    <w:rsid w:val="000C6821"/>
    <w:rsid w:val="000D43BB"/>
    <w:rsid w:val="000D51DC"/>
    <w:rsid w:val="000F756E"/>
    <w:rsid w:val="001009DA"/>
    <w:rsid w:val="001061DA"/>
    <w:rsid w:val="001103DF"/>
    <w:rsid w:val="001154C4"/>
    <w:rsid w:val="00140662"/>
    <w:rsid w:val="001643F3"/>
    <w:rsid w:val="00170506"/>
    <w:rsid w:val="00171FDB"/>
    <w:rsid w:val="00172C26"/>
    <w:rsid w:val="00176429"/>
    <w:rsid w:val="0018749A"/>
    <w:rsid w:val="00194594"/>
    <w:rsid w:val="001A01D9"/>
    <w:rsid w:val="001A1B24"/>
    <w:rsid w:val="001C417A"/>
    <w:rsid w:val="001D5226"/>
    <w:rsid w:val="001F0D0B"/>
    <w:rsid w:val="001F0F40"/>
    <w:rsid w:val="001F65BC"/>
    <w:rsid w:val="00215762"/>
    <w:rsid w:val="00215A62"/>
    <w:rsid w:val="00226EA5"/>
    <w:rsid w:val="00231503"/>
    <w:rsid w:val="002734FC"/>
    <w:rsid w:val="00295418"/>
    <w:rsid w:val="002C3C66"/>
    <w:rsid w:val="002F5D34"/>
    <w:rsid w:val="00302683"/>
    <w:rsid w:val="003057A9"/>
    <w:rsid w:val="00310A9F"/>
    <w:rsid w:val="00310BF3"/>
    <w:rsid w:val="0031280D"/>
    <w:rsid w:val="00313A06"/>
    <w:rsid w:val="0033247B"/>
    <w:rsid w:val="003400DA"/>
    <w:rsid w:val="00345D67"/>
    <w:rsid w:val="00347AFB"/>
    <w:rsid w:val="00351E44"/>
    <w:rsid w:val="003531F2"/>
    <w:rsid w:val="00353789"/>
    <w:rsid w:val="00357E72"/>
    <w:rsid w:val="00365283"/>
    <w:rsid w:val="0036549F"/>
    <w:rsid w:val="00381FA0"/>
    <w:rsid w:val="00383D2A"/>
    <w:rsid w:val="003872AE"/>
    <w:rsid w:val="00397C72"/>
    <w:rsid w:val="003B03FA"/>
    <w:rsid w:val="003B5D3B"/>
    <w:rsid w:val="003C755C"/>
    <w:rsid w:val="003D7617"/>
    <w:rsid w:val="003E02A8"/>
    <w:rsid w:val="003E694A"/>
    <w:rsid w:val="003F526A"/>
    <w:rsid w:val="003F580D"/>
    <w:rsid w:val="00400017"/>
    <w:rsid w:val="00403727"/>
    <w:rsid w:val="00404054"/>
    <w:rsid w:val="00411B51"/>
    <w:rsid w:val="00413297"/>
    <w:rsid w:val="004201CE"/>
    <w:rsid w:val="004275EE"/>
    <w:rsid w:val="00444F0B"/>
    <w:rsid w:val="00446858"/>
    <w:rsid w:val="00461404"/>
    <w:rsid w:val="00482AC7"/>
    <w:rsid w:val="004911B1"/>
    <w:rsid w:val="00497735"/>
    <w:rsid w:val="004A1374"/>
    <w:rsid w:val="004A2435"/>
    <w:rsid w:val="004A4F9D"/>
    <w:rsid w:val="004B5083"/>
    <w:rsid w:val="004B595B"/>
    <w:rsid w:val="004B6F37"/>
    <w:rsid w:val="004B78EE"/>
    <w:rsid w:val="004C587A"/>
    <w:rsid w:val="004C6651"/>
    <w:rsid w:val="004F09DE"/>
    <w:rsid w:val="004F5706"/>
    <w:rsid w:val="004F7DE4"/>
    <w:rsid w:val="00500F00"/>
    <w:rsid w:val="00510818"/>
    <w:rsid w:val="00525C93"/>
    <w:rsid w:val="00532E70"/>
    <w:rsid w:val="0053317F"/>
    <w:rsid w:val="00542833"/>
    <w:rsid w:val="00554AAB"/>
    <w:rsid w:val="0055629B"/>
    <w:rsid w:val="005745D5"/>
    <w:rsid w:val="00582008"/>
    <w:rsid w:val="005876AF"/>
    <w:rsid w:val="005A0967"/>
    <w:rsid w:val="005A5C8B"/>
    <w:rsid w:val="005A75D7"/>
    <w:rsid w:val="005C1E3F"/>
    <w:rsid w:val="005C32A2"/>
    <w:rsid w:val="005D2C51"/>
    <w:rsid w:val="005D329E"/>
    <w:rsid w:val="005D7008"/>
    <w:rsid w:val="005E002E"/>
    <w:rsid w:val="005E34AD"/>
    <w:rsid w:val="005E71FA"/>
    <w:rsid w:val="005F1F40"/>
    <w:rsid w:val="005F287C"/>
    <w:rsid w:val="005F669C"/>
    <w:rsid w:val="006043F3"/>
    <w:rsid w:val="00612F01"/>
    <w:rsid w:val="006177E4"/>
    <w:rsid w:val="0063096E"/>
    <w:rsid w:val="006320C6"/>
    <w:rsid w:val="006440DE"/>
    <w:rsid w:val="00645B39"/>
    <w:rsid w:val="006655B6"/>
    <w:rsid w:val="00666706"/>
    <w:rsid w:val="00675775"/>
    <w:rsid w:val="00687D1E"/>
    <w:rsid w:val="006905E0"/>
    <w:rsid w:val="00692107"/>
    <w:rsid w:val="00693EA5"/>
    <w:rsid w:val="006A323D"/>
    <w:rsid w:val="006A5564"/>
    <w:rsid w:val="006C1D52"/>
    <w:rsid w:val="006E2DB1"/>
    <w:rsid w:val="006E6547"/>
    <w:rsid w:val="006E65E5"/>
    <w:rsid w:val="006F2472"/>
    <w:rsid w:val="0071718B"/>
    <w:rsid w:val="00724D3E"/>
    <w:rsid w:val="007314B0"/>
    <w:rsid w:val="007513B9"/>
    <w:rsid w:val="00753305"/>
    <w:rsid w:val="007623B4"/>
    <w:rsid w:val="007638E5"/>
    <w:rsid w:val="00764B23"/>
    <w:rsid w:val="007734F8"/>
    <w:rsid w:val="007875A2"/>
    <w:rsid w:val="007A7D15"/>
    <w:rsid w:val="007B77E2"/>
    <w:rsid w:val="007C4C53"/>
    <w:rsid w:val="007D6C9A"/>
    <w:rsid w:val="007E61E3"/>
    <w:rsid w:val="007F2323"/>
    <w:rsid w:val="007F56D0"/>
    <w:rsid w:val="007F5AFB"/>
    <w:rsid w:val="007F7114"/>
    <w:rsid w:val="008019CA"/>
    <w:rsid w:val="008137CC"/>
    <w:rsid w:val="008159D7"/>
    <w:rsid w:val="00826539"/>
    <w:rsid w:val="00826EA6"/>
    <w:rsid w:val="0084158D"/>
    <w:rsid w:val="00842BC7"/>
    <w:rsid w:val="00846E0C"/>
    <w:rsid w:val="00865E0B"/>
    <w:rsid w:val="008703B5"/>
    <w:rsid w:val="00872FED"/>
    <w:rsid w:val="0087332A"/>
    <w:rsid w:val="00874B05"/>
    <w:rsid w:val="0088384B"/>
    <w:rsid w:val="008907CB"/>
    <w:rsid w:val="0089090E"/>
    <w:rsid w:val="008A215A"/>
    <w:rsid w:val="008A27D2"/>
    <w:rsid w:val="008A372C"/>
    <w:rsid w:val="008B3A6D"/>
    <w:rsid w:val="008B6ABC"/>
    <w:rsid w:val="008B7C8A"/>
    <w:rsid w:val="008D0110"/>
    <w:rsid w:val="008D0150"/>
    <w:rsid w:val="008D4C35"/>
    <w:rsid w:val="008F2DBE"/>
    <w:rsid w:val="009052AC"/>
    <w:rsid w:val="00907C9E"/>
    <w:rsid w:val="00910319"/>
    <w:rsid w:val="0091220D"/>
    <w:rsid w:val="00917B10"/>
    <w:rsid w:val="0092381B"/>
    <w:rsid w:val="00927261"/>
    <w:rsid w:val="009461DA"/>
    <w:rsid w:val="009519FA"/>
    <w:rsid w:val="00962FC6"/>
    <w:rsid w:val="00963E01"/>
    <w:rsid w:val="00981F66"/>
    <w:rsid w:val="00983185"/>
    <w:rsid w:val="00991BCC"/>
    <w:rsid w:val="009A62F8"/>
    <w:rsid w:val="009A6C43"/>
    <w:rsid w:val="009B535A"/>
    <w:rsid w:val="009B5DC3"/>
    <w:rsid w:val="009C2583"/>
    <w:rsid w:val="009D38E5"/>
    <w:rsid w:val="009D4323"/>
    <w:rsid w:val="00A12774"/>
    <w:rsid w:val="00A23F95"/>
    <w:rsid w:val="00A35F02"/>
    <w:rsid w:val="00A5146F"/>
    <w:rsid w:val="00A562FD"/>
    <w:rsid w:val="00A56DAA"/>
    <w:rsid w:val="00A71F21"/>
    <w:rsid w:val="00A730F0"/>
    <w:rsid w:val="00A744CF"/>
    <w:rsid w:val="00A86E4F"/>
    <w:rsid w:val="00A96E67"/>
    <w:rsid w:val="00AA2CAC"/>
    <w:rsid w:val="00AB0543"/>
    <w:rsid w:val="00AD6B0D"/>
    <w:rsid w:val="00AF33F2"/>
    <w:rsid w:val="00AF36E4"/>
    <w:rsid w:val="00AF3C4C"/>
    <w:rsid w:val="00B12B78"/>
    <w:rsid w:val="00B26AFF"/>
    <w:rsid w:val="00B2733C"/>
    <w:rsid w:val="00B27C84"/>
    <w:rsid w:val="00B372AD"/>
    <w:rsid w:val="00B432EA"/>
    <w:rsid w:val="00B522DA"/>
    <w:rsid w:val="00B56574"/>
    <w:rsid w:val="00B648C4"/>
    <w:rsid w:val="00B76A34"/>
    <w:rsid w:val="00B84968"/>
    <w:rsid w:val="00B90F77"/>
    <w:rsid w:val="00B93EE6"/>
    <w:rsid w:val="00BB0AF4"/>
    <w:rsid w:val="00BB0B52"/>
    <w:rsid w:val="00BB19BF"/>
    <w:rsid w:val="00BC5E28"/>
    <w:rsid w:val="00BC7513"/>
    <w:rsid w:val="00BD4FE5"/>
    <w:rsid w:val="00BD7075"/>
    <w:rsid w:val="00BF0788"/>
    <w:rsid w:val="00C055D7"/>
    <w:rsid w:val="00C06C60"/>
    <w:rsid w:val="00C36650"/>
    <w:rsid w:val="00C37C2F"/>
    <w:rsid w:val="00C46E16"/>
    <w:rsid w:val="00C51041"/>
    <w:rsid w:val="00C62466"/>
    <w:rsid w:val="00C627B5"/>
    <w:rsid w:val="00C66028"/>
    <w:rsid w:val="00C72093"/>
    <w:rsid w:val="00CC2EF3"/>
    <w:rsid w:val="00CC5CB8"/>
    <w:rsid w:val="00CD0C53"/>
    <w:rsid w:val="00CD3122"/>
    <w:rsid w:val="00CD5926"/>
    <w:rsid w:val="00CE01D3"/>
    <w:rsid w:val="00CE1927"/>
    <w:rsid w:val="00CE60B8"/>
    <w:rsid w:val="00CF6ACA"/>
    <w:rsid w:val="00D01BCC"/>
    <w:rsid w:val="00D162A8"/>
    <w:rsid w:val="00D52A47"/>
    <w:rsid w:val="00D53FBE"/>
    <w:rsid w:val="00D6065C"/>
    <w:rsid w:val="00D65EE9"/>
    <w:rsid w:val="00D67137"/>
    <w:rsid w:val="00D73977"/>
    <w:rsid w:val="00D77D57"/>
    <w:rsid w:val="00D9163F"/>
    <w:rsid w:val="00DA5465"/>
    <w:rsid w:val="00DA6FFA"/>
    <w:rsid w:val="00DB4DC3"/>
    <w:rsid w:val="00DB7C55"/>
    <w:rsid w:val="00DC65C4"/>
    <w:rsid w:val="00DD4CD3"/>
    <w:rsid w:val="00DD55D6"/>
    <w:rsid w:val="00DE1817"/>
    <w:rsid w:val="00DF28EF"/>
    <w:rsid w:val="00E12D3A"/>
    <w:rsid w:val="00E249F4"/>
    <w:rsid w:val="00E32314"/>
    <w:rsid w:val="00E46248"/>
    <w:rsid w:val="00E46F19"/>
    <w:rsid w:val="00E53BC9"/>
    <w:rsid w:val="00E57684"/>
    <w:rsid w:val="00E61E92"/>
    <w:rsid w:val="00E637BF"/>
    <w:rsid w:val="00E65204"/>
    <w:rsid w:val="00E73378"/>
    <w:rsid w:val="00E75522"/>
    <w:rsid w:val="00E809BC"/>
    <w:rsid w:val="00E849AA"/>
    <w:rsid w:val="00E92FB8"/>
    <w:rsid w:val="00E96184"/>
    <w:rsid w:val="00E96C5C"/>
    <w:rsid w:val="00EA27C2"/>
    <w:rsid w:val="00EB5401"/>
    <w:rsid w:val="00EB6071"/>
    <w:rsid w:val="00ED1A10"/>
    <w:rsid w:val="00ED1C94"/>
    <w:rsid w:val="00EE18ED"/>
    <w:rsid w:val="00EE4972"/>
    <w:rsid w:val="00EE5181"/>
    <w:rsid w:val="00EF3A55"/>
    <w:rsid w:val="00F038A6"/>
    <w:rsid w:val="00F10BF4"/>
    <w:rsid w:val="00F20F86"/>
    <w:rsid w:val="00F27897"/>
    <w:rsid w:val="00F340BE"/>
    <w:rsid w:val="00F56518"/>
    <w:rsid w:val="00F70BC7"/>
    <w:rsid w:val="00F86D45"/>
    <w:rsid w:val="00FA3E08"/>
    <w:rsid w:val="00FA5850"/>
    <w:rsid w:val="00FB27D6"/>
    <w:rsid w:val="00FC6C64"/>
    <w:rsid w:val="00FD44F7"/>
    <w:rsid w:val="00FE5D0F"/>
    <w:rsid w:val="00FE7D8B"/>
    <w:rsid w:val="1BF5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rFonts w:cs="Times New Roman"/>
      <w:color w:val="954F72"/>
      <w:u w:val="single"/>
    </w:rPr>
  </w:style>
  <w:style w:type="paragraph" w:styleId="5">
    <w:name w:val="footer"/>
    <w:basedOn w:val="1"/>
    <w:link w:val="10"/>
    <w:unhideWhenUsed/>
    <w:uiPriority w:val="99"/>
    <w:pPr>
      <w:tabs>
        <w:tab w:val="center" w:pos="4703"/>
        <w:tab w:val="right" w:pos="9406"/>
      </w:tabs>
    </w:pPr>
    <w:rPr>
      <w:rFonts w:cs="Times New Roman" w:eastAsiaTheme="minorEastAsia"/>
      <w:lang w:val="en-US"/>
    </w:rPr>
  </w:style>
  <w:style w:type="paragraph" w:styleId="6">
    <w:name w:val="header"/>
    <w:basedOn w:val="1"/>
    <w:link w:val="9"/>
    <w:unhideWhenUsed/>
    <w:uiPriority w:val="99"/>
    <w:pPr>
      <w:tabs>
        <w:tab w:val="center" w:pos="4703"/>
        <w:tab w:val="right" w:pos="9406"/>
      </w:tabs>
    </w:pPr>
    <w:rPr>
      <w:rFonts w:cs="Times New Roman" w:eastAsiaTheme="minorEastAsia"/>
      <w:lang w:val="en-US"/>
    </w:rPr>
  </w:style>
  <w:style w:type="character" w:styleId="7">
    <w:name w:val="Hyperlink"/>
    <w:basedOn w:val="2"/>
    <w:semiHidden/>
    <w:unhideWhenUsed/>
    <w:uiPriority w:val="99"/>
    <w:rPr>
      <w:rFonts w:cs="Times New Roman"/>
      <w:color w:val="0563C1"/>
      <w:u w:val="single"/>
    </w:rPr>
  </w:style>
  <w:style w:type="table" w:styleId="8">
    <w:name w:val="Table Grid"/>
    <w:basedOn w:val="3"/>
    <w:uiPriority w:val="39"/>
    <w:pPr>
      <w:spacing w:after="0" w:line="240" w:lineRule="auto"/>
    </w:pPr>
    <w:rPr>
      <w:rFonts w:cs="Times New Roman" w:eastAsiaTheme="minorEastAsia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Zaglavlje Char"/>
    <w:basedOn w:val="2"/>
    <w:link w:val="6"/>
    <w:uiPriority w:val="99"/>
    <w:rPr>
      <w:rFonts w:cs="Times New Roman" w:eastAsiaTheme="minorEastAsia"/>
      <w:lang w:val="en-US"/>
    </w:rPr>
  </w:style>
  <w:style w:type="character" w:customStyle="1" w:styleId="10">
    <w:name w:val="Podnožje Char"/>
    <w:basedOn w:val="2"/>
    <w:link w:val="5"/>
    <w:qFormat/>
    <w:uiPriority w:val="99"/>
    <w:rPr>
      <w:rFonts w:cs="Times New Roman" w:eastAsiaTheme="minorEastAsia"/>
      <w:lang w:val="en-US"/>
    </w:rPr>
  </w:style>
  <w:style w:type="paragraph" w:customStyle="1" w:styleId="11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12">
    <w:name w:val="font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color w:val="000000"/>
      <w:sz w:val="20"/>
      <w:szCs w:val="20"/>
      <w:lang w:val="en-US"/>
    </w:rPr>
  </w:style>
  <w:style w:type="paragraph" w:customStyle="1" w:styleId="1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b/>
      <w:bCs/>
      <w:color w:val="000000"/>
      <w:sz w:val="24"/>
      <w:szCs w:val="24"/>
      <w:lang w:val="en-US"/>
    </w:rPr>
  </w:style>
  <w:style w:type="paragraph" w:customStyle="1" w:styleId="14">
    <w:name w:val="xl6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b/>
      <w:bCs/>
      <w:sz w:val="24"/>
      <w:szCs w:val="24"/>
      <w:lang w:val="en-US"/>
    </w:rPr>
  </w:style>
  <w:style w:type="paragraph" w:customStyle="1" w:styleId="15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16">
    <w:name w:val="xl69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17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18">
    <w:name w:val="xl7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19">
    <w:name w:val="xl7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0">
    <w:name w:val="xl7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1">
    <w:name w:val="xl7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2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3">
    <w:name w:val="xl7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24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5">
    <w:name w:val="xl7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 w:eastAsiaTheme="minorEastAsia"/>
      <w:sz w:val="24"/>
      <w:szCs w:val="24"/>
      <w:lang w:val="en-US"/>
    </w:rPr>
  </w:style>
  <w:style w:type="paragraph" w:customStyle="1" w:styleId="26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Calibri" w:hAnsi="Calibri" w:cs="Calibri" w:eastAsiaTheme="minorEastAsia"/>
      <w:sz w:val="24"/>
      <w:szCs w:val="24"/>
      <w:lang w:val="en-US"/>
    </w:rPr>
  </w:style>
  <w:style w:type="paragraph" w:customStyle="1" w:styleId="27">
    <w:name w:val="xl8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28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 w:eastAsiaTheme="minorEastAsia"/>
      <w:color w:val="000000"/>
      <w:sz w:val="24"/>
      <w:szCs w:val="24"/>
      <w:lang w:val="en-US"/>
    </w:rPr>
  </w:style>
  <w:style w:type="paragraph" w:customStyle="1" w:styleId="29">
    <w:name w:val="xl82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b/>
      <w:bCs/>
      <w:color w:val="000000"/>
      <w:sz w:val="24"/>
      <w:szCs w:val="24"/>
      <w:lang w:val="en-US"/>
    </w:rPr>
  </w:style>
  <w:style w:type="paragraph" w:customStyle="1" w:styleId="30">
    <w:name w:val="xl8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Calibri" w:hAnsi="Calibri" w:cs="Calibri" w:eastAsiaTheme="minorEastAsia"/>
      <w:sz w:val="24"/>
      <w:szCs w:val="24"/>
      <w:lang w:val="en-US"/>
    </w:rPr>
  </w:style>
  <w:style w:type="paragraph" w:customStyle="1" w:styleId="31">
    <w:name w:val="xl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32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color w:val="4472C4"/>
      <w:sz w:val="24"/>
      <w:szCs w:val="24"/>
      <w:lang w:val="en-US"/>
    </w:rPr>
  </w:style>
  <w:style w:type="paragraph" w:customStyle="1" w:styleId="33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34">
    <w:name w:val="xl87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Calibri" w:hAnsi="Calibri" w:cs="Calibri" w:eastAsiaTheme="minorEastAsia"/>
      <w:sz w:val="24"/>
      <w:szCs w:val="24"/>
      <w:lang w:val="en-US"/>
    </w:rPr>
  </w:style>
  <w:style w:type="paragraph" w:customStyle="1" w:styleId="35">
    <w:name w:val="xl88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customStyle="1" w:styleId="36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 w:eastAsiaTheme="minorEastAsia"/>
      <w:sz w:val="24"/>
      <w:szCs w:val="24"/>
      <w:lang w:val="en-US"/>
    </w:rPr>
  </w:style>
  <w:style w:type="paragraph" w:styleId="37">
    <w:name w:val="List Paragraph"/>
    <w:basedOn w:val="1"/>
    <w:qFormat/>
    <w:uiPriority w:val="34"/>
    <w:pPr>
      <w:ind w:left="720"/>
      <w:contextualSpacing/>
    </w:pPr>
    <w:rPr>
      <w:rFonts w:cs="Times New Roman" w:eastAsiaTheme="minorEastAsia"/>
      <w:lang w:val="en-US"/>
    </w:rPr>
  </w:style>
  <w:style w:type="character" w:styleId="38">
    <w:name w:val="Placeholder Text"/>
    <w:basedOn w:val="2"/>
    <w:semiHidden/>
    <w:uiPriority w:val="99"/>
    <w:rPr>
      <w:color w:val="808080"/>
    </w:rPr>
  </w:style>
  <w:style w:type="paragraph" w:customStyle="1" w:styleId="39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sz w:val="24"/>
      <w:szCs w:val="24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wm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49649-3B33-4757-9F2D-76D063530C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1015</Words>
  <Characters>5792</Characters>
  <Lines>48</Lines>
  <Paragraphs>13</Paragraphs>
  <TotalTime>4145</TotalTime>
  <ScaleCrop>false</ScaleCrop>
  <LinksUpToDate>false</LinksUpToDate>
  <CharactersWithSpaces>6794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2025-09-19T11:43:00Z</dcterms:created>
  <dc:creator>MARIJA ZEMUNIK</dc:creator>
  <cp:lastModifiedBy>Korisnik</cp:lastModifiedBy>
  <cp:lastPrinted>2025-09-22T11:25:00Z</cp:lastPrinted>
  <dcterms:modified xsi:type="dcterms:W3CDTF">2025-09-23T07:16:03Z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1C09B4CFAD7F4AF5B0F2205D09DDB828_13</vt:lpwstr>
  </property>
</Properties>
</file>